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636A" w14:textId="713AF706" w:rsidR="005237CC" w:rsidRPr="0052773F" w:rsidRDefault="00993191" w:rsidP="00993191">
      <w:pPr>
        <w:spacing w:after="79" w:line="217" w:lineRule="auto"/>
        <w:ind w:left="4688" w:firstLine="1762"/>
        <w:jc w:val="center"/>
      </w:pPr>
      <w:r w:rsidRPr="0052773F">
        <w:rPr>
          <w:noProof/>
          <w:lang w:eastAsia="en-GB"/>
        </w:rPr>
        <w:drawing>
          <wp:anchor distT="0" distB="0" distL="114300" distR="114300" simplePos="0" relativeHeight="251659264" behindDoc="1" locked="0" layoutInCell="1" allowOverlap="1" wp14:anchorId="7E239AA3" wp14:editId="4F118694">
            <wp:simplePos x="0" y="0"/>
            <wp:positionH relativeFrom="margin">
              <wp:align>center</wp:align>
            </wp:positionH>
            <wp:positionV relativeFrom="paragraph">
              <wp:posOffset>0</wp:posOffset>
            </wp:positionV>
            <wp:extent cx="2447925" cy="777240"/>
            <wp:effectExtent l="0" t="0" r="9525" b="3810"/>
            <wp:wrapTight wrapText="bothSides">
              <wp:wrapPolygon edited="0">
                <wp:start x="0" y="0"/>
                <wp:lineTo x="0" y="21176"/>
                <wp:lineTo x="21516" y="21176"/>
                <wp:lineTo x="21516" y="0"/>
                <wp:lineTo x="0" y="0"/>
              </wp:wrapPolygon>
            </wp:wrapTight>
            <wp:docPr id="1" name="Picture 1" descr="cid:image001.png@01D31CF4.EFCF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1CF4.EFCF14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47925"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83DE5" w14:textId="77777777" w:rsidR="00993191" w:rsidRPr="0052773F" w:rsidRDefault="00993191">
      <w:pPr>
        <w:spacing w:after="0" w:line="259" w:lineRule="auto"/>
        <w:ind w:left="14" w:firstLine="0"/>
        <w:jc w:val="left"/>
        <w:rPr>
          <w:b/>
          <w:color w:val="000000"/>
          <w:sz w:val="28"/>
        </w:rPr>
      </w:pPr>
    </w:p>
    <w:p w14:paraId="592F7E4A" w14:textId="77777777" w:rsidR="00993191" w:rsidRPr="0052773F" w:rsidRDefault="00993191">
      <w:pPr>
        <w:spacing w:after="0" w:line="259" w:lineRule="auto"/>
        <w:ind w:left="14" w:firstLine="0"/>
        <w:jc w:val="left"/>
        <w:rPr>
          <w:b/>
          <w:color w:val="000000"/>
          <w:sz w:val="28"/>
        </w:rPr>
      </w:pPr>
    </w:p>
    <w:p w14:paraId="17FE9210" w14:textId="77777777" w:rsidR="00993191" w:rsidRPr="0052773F" w:rsidRDefault="00993191">
      <w:pPr>
        <w:spacing w:after="0" w:line="259" w:lineRule="auto"/>
        <w:ind w:left="14" w:firstLine="0"/>
        <w:jc w:val="left"/>
        <w:rPr>
          <w:b/>
          <w:color w:val="000000"/>
          <w:sz w:val="28"/>
        </w:rPr>
      </w:pPr>
    </w:p>
    <w:p w14:paraId="2A219B44" w14:textId="77777777" w:rsidR="00993191" w:rsidRPr="0052773F" w:rsidRDefault="00993191">
      <w:pPr>
        <w:spacing w:after="0" w:line="259" w:lineRule="auto"/>
        <w:ind w:left="14" w:firstLine="0"/>
        <w:jc w:val="left"/>
        <w:rPr>
          <w:b/>
          <w:color w:val="000000"/>
          <w:sz w:val="28"/>
        </w:rPr>
      </w:pPr>
    </w:p>
    <w:p w14:paraId="1DEBD704" w14:textId="48D79AAF" w:rsidR="005237CC" w:rsidRPr="0052773F" w:rsidRDefault="00993191" w:rsidP="00993191">
      <w:pPr>
        <w:spacing w:after="0" w:line="259" w:lineRule="auto"/>
        <w:ind w:left="14" w:firstLine="0"/>
        <w:jc w:val="center"/>
        <w:rPr>
          <w:sz w:val="40"/>
          <w:szCs w:val="40"/>
        </w:rPr>
      </w:pPr>
      <w:r w:rsidRPr="0052773F">
        <w:rPr>
          <w:b/>
          <w:color w:val="000000"/>
          <w:sz w:val="40"/>
          <w:szCs w:val="40"/>
        </w:rPr>
        <w:t>16 – 19 DISCRETIONARY BURSARY POLICY</w:t>
      </w:r>
    </w:p>
    <w:p w14:paraId="7BA47184" w14:textId="77777777" w:rsidR="005237CC" w:rsidRPr="0052773F" w:rsidRDefault="00F96317">
      <w:pPr>
        <w:spacing w:after="54" w:line="259" w:lineRule="auto"/>
        <w:ind w:left="374" w:firstLine="0"/>
        <w:jc w:val="left"/>
      </w:pPr>
      <w:r w:rsidRPr="0052773F">
        <w:t xml:space="preserve"> </w:t>
      </w:r>
    </w:p>
    <w:p w14:paraId="23813703" w14:textId="77777777" w:rsidR="001E5FCB" w:rsidRPr="0052773F" w:rsidRDefault="001E5FCB" w:rsidP="001E5FCB">
      <w:pPr>
        <w:spacing w:after="39" w:line="259" w:lineRule="auto"/>
        <w:ind w:left="9" w:firstLine="353"/>
        <w:jc w:val="left"/>
        <w:rPr>
          <w:sz w:val="32"/>
          <w:szCs w:val="32"/>
        </w:rPr>
      </w:pPr>
      <w:r w:rsidRPr="0052773F">
        <w:rPr>
          <w:b/>
          <w:sz w:val="32"/>
          <w:szCs w:val="32"/>
        </w:rPr>
        <w:t>Policy Aims</w:t>
      </w:r>
      <w:r w:rsidRPr="0052773F">
        <w:rPr>
          <w:sz w:val="32"/>
          <w:szCs w:val="32"/>
        </w:rPr>
        <w:t xml:space="preserve"> </w:t>
      </w:r>
    </w:p>
    <w:p w14:paraId="2F282B3C" w14:textId="77777777" w:rsidR="001E5FCB" w:rsidRPr="0052773F" w:rsidRDefault="001E5FCB" w:rsidP="001E5FCB">
      <w:pPr>
        <w:pStyle w:val="ListParagraph"/>
        <w:numPr>
          <w:ilvl w:val="0"/>
          <w:numId w:val="8"/>
        </w:numPr>
        <w:spacing w:after="54"/>
        <w:ind w:right="39"/>
      </w:pPr>
      <w:r w:rsidRPr="0052773F">
        <w:t xml:space="preserve">To ensure that the 16-19 Bursary Fund is administered in accordance with DfE/ESFA guidelines and Policies. </w:t>
      </w:r>
    </w:p>
    <w:p w14:paraId="330F58AA" w14:textId="77777777" w:rsidR="001E5FCB" w:rsidRPr="0052773F" w:rsidRDefault="001E5FCB" w:rsidP="001E5FCB">
      <w:pPr>
        <w:pStyle w:val="ListParagraph"/>
        <w:numPr>
          <w:ilvl w:val="0"/>
          <w:numId w:val="8"/>
        </w:numPr>
        <w:spacing w:after="39"/>
        <w:ind w:right="39"/>
      </w:pPr>
      <w:r w:rsidRPr="0052773F">
        <w:t xml:space="preserve">To explain the procedure for making applications including eligibility criteria, how the bursary is calculated and payment processes. </w:t>
      </w:r>
    </w:p>
    <w:p w14:paraId="6EA3D694" w14:textId="116F1676" w:rsidR="005237CC" w:rsidRPr="0052773F" w:rsidRDefault="00F96317" w:rsidP="00993191">
      <w:pPr>
        <w:spacing w:after="174" w:line="259" w:lineRule="auto"/>
        <w:ind w:left="9" w:firstLine="418"/>
        <w:jc w:val="left"/>
        <w:rPr>
          <w:sz w:val="32"/>
          <w:szCs w:val="32"/>
        </w:rPr>
      </w:pPr>
      <w:r w:rsidRPr="0052773F">
        <w:rPr>
          <w:b/>
          <w:sz w:val="32"/>
          <w:szCs w:val="32"/>
        </w:rPr>
        <w:t xml:space="preserve">What is the 16-19 Bursary Fund? </w:t>
      </w:r>
      <w:r w:rsidRPr="0052773F">
        <w:rPr>
          <w:sz w:val="32"/>
          <w:szCs w:val="32"/>
        </w:rPr>
        <w:t xml:space="preserve"> </w:t>
      </w:r>
    </w:p>
    <w:p w14:paraId="1E6BCEE6" w14:textId="2C3959C4" w:rsidR="005237CC" w:rsidRPr="0052773F" w:rsidRDefault="00F96317" w:rsidP="00993191">
      <w:pPr>
        <w:ind w:left="427" w:right="39" w:firstLine="0"/>
      </w:pPr>
      <w:r w:rsidRPr="0052773F">
        <w:t xml:space="preserve">The 16 to 19 Bursary Fund is money the government gives to </w:t>
      </w:r>
      <w:r w:rsidR="00993191" w:rsidRPr="0052773F">
        <w:t>S</w:t>
      </w:r>
      <w:r w:rsidRPr="0052773F">
        <w:t xml:space="preserve">chools </w:t>
      </w:r>
      <w:r w:rsidR="00993191" w:rsidRPr="0052773F">
        <w:t>and C</w:t>
      </w:r>
      <w:r w:rsidRPr="0052773F">
        <w:t xml:space="preserve">olleges to provide financial support to help </w:t>
      </w:r>
      <w:r w:rsidR="00993191" w:rsidRPr="0052773F">
        <w:t>Learner</w:t>
      </w:r>
      <w:r w:rsidRPr="0052773F">
        <w:t xml:space="preserve">s overcome specific barriers to participation, so they can remain in education. </w:t>
      </w:r>
    </w:p>
    <w:p w14:paraId="28ED0D05" w14:textId="6D2C2364" w:rsidR="005237CC" w:rsidRPr="0052773F" w:rsidRDefault="00F96317">
      <w:pPr>
        <w:ind w:right="39"/>
      </w:pPr>
      <w:r w:rsidRPr="0052773F">
        <w:t xml:space="preserve">The 16 to 19 Bursary Fund supports those young people aged 16 to 19 who most need help with the costs of staying in education. Please note that whilst the </w:t>
      </w:r>
      <w:r w:rsidR="00993191" w:rsidRPr="0052773F">
        <w:t>D</w:t>
      </w:r>
      <w:r w:rsidRPr="0052773F">
        <w:t xml:space="preserve">iscretionary </w:t>
      </w:r>
      <w:r w:rsidR="00993191" w:rsidRPr="0052773F">
        <w:t>B</w:t>
      </w:r>
      <w:r w:rsidRPr="0052773F">
        <w:t xml:space="preserve">ursary is based on the parental/household income, the </w:t>
      </w:r>
      <w:r w:rsidR="00993191" w:rsidRPr="0052773F">
        <w:t>B</w:t>
      </w:r>
      <w:r w:rsidRPr="0052773F">
        <w:t xml:space="preserve">ursary is in the name of the </w:t>
      </w:r>
      <w:r w:rsidR="00993191" w:rsidRPr="0052773F">
        <w:t>Learner</w:t>
      </w:r>
      <w:r w:rsidRPr="0052773F">
        <w:t xml:space="preserve">. RTA will correspond with the </w:t>
      </w:r>
      <w:r w:rsidR="00C64437" w:rsidRPr="0052773F">
        <w:t>Learner,</w:t>
      </w:r>
      <w:r w:rsidRPr="0052773F">
        <w:t xml:space="preserve"> and it will be paid directly to their bank account. If parents/carers wish to provide sensitive information without involving the </w:t>
      </w:r>
      <w:r w:rsidR="00993191" w:rsidRPr="0052773F">
        <w:t>Learner</w:t>
      </w:r>
      <w:r w:rsidRPr="0052773F">
        <w:t xml:space="preserve">, please send this into college in a sealed envelope marked for the attention of the </w:t>
      </w:r>
      <w:r w:rsidR="00993191" w:rsidRPr="0052773F">
        <w:t xml:space="preserve">Administration </w:t>
      </w:r>
      <w:r w:rsidRPr="0052773F">
        <w:t xml:space="preserve">Team. </w:t>
      </w:r>
    </w:p>
    <w:p w14:paraId="29194CE3" w14:textId="560D9F42" w:rsidR="005237CC" w:rsidRPr="0052773F" w:rsidRDefault="00F96317" w:rsidP="00993191">
      <w:pPr>
        <w:spacing w:after="0" w:line="259" w:lineRule="auto"/>
        <w:ind w:right="39"/>
      </w:pPr>
      <w:r w:rsidRPr="0052773F">
        <w:t xml:space="preserve">The </w:t>
      </w:r>
      <w:r w:rsidR="00993191" w:rsidRPr="0052773F">
        <w:t>B</w:t>
      </w:r>
      <w:r w:rsidRPr="0052773F">
        <w:t xml:space="preserve">ursary is money that </w:t>
      </w:r>
      <w:r w:rsidR="00993191" w:rsidRPr="0052773F">
        <w:t>Learner</w:t>
      </w:r>
      <w:r w:rsidRPr="0052773F">
        <w:t xml:space="preserve">s of RTA can use to pay for things like: </w:t>
      </w:r>
    </w:p>
    <w:p w14:paraId="4AA772A9" w14:textId="01C65949" w:rsidR="005237CC" w:rsidRPr="0052773F" w:rsidRDefault="00F96317" w:rsidP="00993191">
      <w:pPr>
        <w:pStyle w:val="ListParagraph"/>
        <w:numPr>
          <w:ilvl w:val="0"/>
          <w:numId w:val="8"/>
        </w:numPr>
        <w:spacing w:after="0" w:line="259" w:lineRule="auto"/>
        <w:ind w:right="39"/>
      </w:pPr>
      <w:r w:rsidRPr="0052773F">
        <w:t xml:space="preserve">Uniform &amp; books for your </w:t>
      </w:r>
      <w:r w:rsidR="00C64437" w:rsidRPr="0052773F">
        <w:t>course.</w:t>
      </w:r>
      <w:r w:rsidRPr="0052773F">
        <w:t xml:space="preserve"> </w:t>
      </w:r>
    </w:p>
    <w:p w14:paraId="14E6A134" w14:textId="32DEDB1D" w:rsidR="005237CC" w:rsidRPr="0052773F" w:rsidRDefault="00F96317" w:rsidP="00993191">
      <w:pPr>
        <w:pStyle w:val="ListParagraph"/>
        <w:numPr>
          <w:ilvl w:val="0"/>
          <w:numId w:val="8"/>
        </w:numPr>
        <w:spacing w:after="175" w:line="259" w:lineRule="auto"/>
        <w:ind w:right="39"/>
      </w:pPr>
      <w:r w:rsidRPr="0052773F">
        <w:t>Transport and lunch on days you study or train</w:t>
      </w:r>
      <w:r w:rsidR="00C64437">
        <w:t>.</w:t>
      </w:r>
    </w:p>
    <w:p w14:paraId="6EC2F944" w14:textId="14386755" w:rsidR="005237CC" w:rsidRPr="0052773F" w:rsidRDefault="00F96317">
      <w:pPr>
        <w:spacing w:after="158"/>
        <w:ind w:right="39"/>
      </w:pPr>
      <w:r w:rsidRPr="0052773F">
        <w:t xml:space="preserve">Receipt of the </w:t>
      </w:r>
      <w:r w:rsidR="00993191" w:rsidRPr="0052773F">
        <w:t>B</w:t>
      </w:r>
      <w:r w:rsidRPr="0052773F">
        <w:t xml:space="preserve">ursary is completely confidential and does not affect receipt of other means-tested benefits paid to the household. </w:t>
      </w:r>
    </w:p>
    <w:p w14:paraId="48E19A71" w14:textId="6C10A989" w:rsidR="005237CC" w:rsidRPr="0052773F" w:rsidRDefault="00F96317" w:rsidP="00993191">
      <w:pPr>
        <w:spacing w:after="174" w:line="259" w:lineRule="auto"/>
        <w:ind w:left="9" w:firstLine="418"/>
        <w:jc w:val="left"/>
        <w:rPr>
          <w:sz w:val="32"/>
          <w:szCs w:val="32"/>
        </w:rPr>
      </w:pPr>
      <w:r w:rsidRPr="0052773F">
        <w:rPr>
          <w:b/>
          <w:sz w:val="32"/>
          <w:szCs w:val="32"/>
        </w:rPr>
        <w:t>Types of 16 to 19 Bursary</w:t>
      </w:r>
      <w:r w:rsidRPr="0052773F">
        <w:rPr>
          <w:sz w:val="32"/>
          <w:szCs w:val="32"/>
        </w:rPr>
        <w:t xml:space="preserve"> </w:t>
      </w:r>
    </w:p>
    <w:p w14:paraId="11EEBAE5" w14:textId="11CE9097" w:rsidR="005237CC" w:rsidRPr="0052773F" w:rsidRDefault="00F96317" w:rsidP="00993191">
      <w:pPr>
        <w:spacing w:line="259" w:lineRule="auto"/>
        <w:ind w:left="12" w:right="39" w:firstLine="415"/>
      </w:pPr>
      <w:r w:rsidRPr="0052773F">
        <w:t xml:space="preserve">There are 2 types of 16 to 19 </w:t>
      </w:r>
      <w:r w:rsidR="00993191" w:rsidRPr="0052773F">
        <w:t>B</w:t>
      </w:r>
      <w:r w:rsidRPr="0052773F">
        <w:t xml:space="preserve">ursary and the </w:t>
      </w:r>
      <w:r w:rsidR="00993191" w:rsidRPr="0052773F">
        <w:t>Academy/C</w:t>
      </w:r>
      <w:r w:rsidRPr="0052773F">
        <w:t xml:space="preserve">ollege is responsible for managing both. </w:t>
      </w:r>
    </w:p>
    <w:p w14:paraId="0E848E81" w14:textId="7836F6E6" w:rsidR="005237CC" w:rsidRPr="0052773F" w:rsidRDefault="00F96317" w:rsidP="00993191">
      <w:pPr>
        <w:spacing w:after="0" w:line="259" w:lineRule="auto"/>
        <w:ind w:left="360" w:firstLine="67"/>
        <w:jc w:val="left"/>
        <w:rPr>
          <w:sz w:val="28"/>
          <w:szCs w:val="28"/>
        </w:rPr>
      </w:pPr>
      <w:r w:rsidRPr="0052773F">
        <w:rPr>
          <w:b/>
          <w:sz w:val="28"/>
          <w:szCs w:val="28"/>
        </w:rPr>
        <w:t xml:space="preserve">Vulnerable </w:t>
      </w:r>
      <w:r w:rsidR="00993191" w:rsidRPr="0052773F">
        <w:rPr>
          <w:b/>
          <w:sz w:val="28"/>
          <w:szCs w:val="28"/>
        </w:rPr>
        <w:t>B</w:t>
      </w:r>
      <w:r w:rsidRPr="0052773F">
        <w:rPr>
          <w:b/>
          <w:sz w:val="28"/>
          <w:szCs w:val="28"/>
        </w:rPr>
        <w:t>ursary</w:t>
      </w:r>
      <w:r w:rsidRPr="0052773F">
        <w:rPr>
          <w:sz w:val="28"/>
          <w:szCs w:val="28"/>
        </w:rPr>
        <w:t xml:space="preserve"> </w:t>
      </w:r>
    </w:p>
    <w:p w14:paraId="0E5B9DE5" w14:textId="60B13E67" w:rsidR="005237CC" w:rsidRPr="0052773F" w:rsidRDefault="00F96317" w:rsidP="00993191">
      <w:pPr>
        <w:spacing w:after="0"/>
        <w:ind w:right="39"/>
      </w:pPr>
      <w:r w:rsidRPr="0052773F">
        <w:t>Up to £1,200 a year for young people in care</w:t>
      </w:r>
      <w:r w:rsidR="00BA15F9" w:rsidRPr="0052773F">
        <w:t>,</w:t>
      </w:r>
      <w:r w:rsidRPr="0052773F">
        <w:t xml:space="preserve"> are leaving care</w:t>
      </w:r>
      <w:r w:rsidR="00BA15F9" w:rsidRPr="0052773F">
        <w:t>,</w:t>
      </w:r>
      <w:r w:rsidRPr="0052773F">
        <w:t xml:space="preserve"> are in direct receipt of Income Support or Universal Credit in their own </w:t>
      </w:r>
      <w:r w:rsidR="00562166" w:rsidRPr="0052773F">
        <w:t>name or</w:t>
      </w:r>
      <w:r w:rsidRPr="0052773F">
        <w:t xml:space="preserve"> are in receipt of both Employment Support Allowance and Disability Living Allowance or Personal Independence Payments.   </w:t>
      </w:r>
    </w:p>
    <w:p w14:paraId="308E945D" w14:textId="77777777" w:rsidR="00993191" w:rsidRPr="0052773F" w:rsidRDefault="00993191" w:rsidP="00993191">
      <w:pPr>
        <w:spacing w:after="0" w:line="259" w:lineRule="auto"/>
        <w:ind w:left="360" w:firstLine="0"/>
        <w:jc w:val="left"/>
      </w:pPr>
    </w:p>
    <w:p w14:paraId="6BC5020D" w14:textId="53786D17" w:rsidR="005237CC" w:rsidRPr="0052773F" w:rsidRDefault="00F96317" w:rsidP="00993191">
      <w:pPr>
        <w:spacing w:after="0" w:line="259" w:lineRule="auto"/>
        <w:ind w:left="360" w:firstLine="67"/>
        <w:jc w:val="left"/>
        <w:rPr>
          <w:sz w:val="28"/>
          <w:szCs w:val="28"/>
        </w:rPr>
      </w:pPr>
      <w:r w:rsidRPr="0052773F">
        <w:rPr>
          <w:b/>
          <w:sz w:val="28"/>
          <w:szCs w:val="28"/>
        </w:rPr>
        <w:t xml:space="preserve">Discretionary </w:t>
      </w:r>
      <w:r w:rsidR="00993191" w:rsidRPr="0052773F">
        <w:rPr>
          <w:b/>
          <w:sz w:val="28"/>
          <w:szCs w:val="28"/>
        </w:rPr>
        <w:t>B</w:t>
      </w:r>
      <w:r w:rsidRPr="0052773F">
        <w:rPr>
          <w:b/>
          <w:sz w:val="28"/>
          <w:szCs w:val="28"/>
        </w:rPr>
        <w:t>ursar</w:t>
      </w:r>
      <w:r w:rsidR="00993191" w:rsidRPr="0052773F">
        <w:rPr>
          <w:b/>
          <w:sz w:val="28"/>
          <w:szCs w:val="28"/>
        </w:rPr>
        <w:t>y</w:t>
      </w:r>
      <w:r w:rsidRPr="0052773F">
        <w:rPr>
          <w:sz w:val="28"/>
          <w:szCs w:val="28"/>
        </w:rPr>
        <w:t xml:space="preserve"> </w:t>
      </w:r>
    </w:p>
    <w:p w14:paraId="7FEC9ED6" w14:textId="7823BB8D" w:rsidR="005237CC" w:rsidRPr="0052773F" w:rsidRDefault="00993191" w:rsidP="00993191">
      <w:pPr>
        <w:spacing w:after="0"/>
        <w:ind w:left="427" w:right="39" w:firstLine="0"/>
      </w:pPr>
      <w:r w:rsidRPr="0052773F">
        <w:t xml:space="preserve">Bursary salaries that institutions award to meet individual needs. For example, to help with the cost of transport, meals, </w:t>
      </w:r>
      <w:r w:rsidR="00562166" w:rsidRPr="0052773F">
        <w:t>books,</w:t>
      </w:r>
      <w:r w:rsidRPr="0052773F">
        <w:t xml:space="preserve"> and equipment.  </w:t>
      </w:r>
    </w:p>
    <w:p w14:paraId="33966A29" w14:textId="77777777" w:rsidR="005237CC" w:rsidRPr="0052773F" w:rsidRDefault="00F96317" w:rsidP="00BA15F9">
      <w:pPr>
        <w:ind w:right="39"/>
      </w:pPr>
      <w:r w:rsidRPr="0052773F">
        <w:t xml:space="preserve">Evidence will be required to support this application and may include taking account of household income as evidenced by receipt of Tax Credits Forms TC602, evidence of income from self-employment, a P60 or 3-6 months’ worth of bank statements.  Unearned income (shares, investments, savings) may be considered when assessing awards. </w:t>
      </w:r>
      <w:r w:rsidRPr="0052773F">
        <w:rPr>
          <w:b/>
        </w:rPr>
        <w:t xml:space="preserve"> </w:t>
      </w:r>
      <w:r w:rsidRPr="0052773F">
        <w:t xml:space="preserve"> </w:t>
      </w:r>
    </w:p>
    <w:p w14:paraId="2C736875" w14:textId="77777777" w:rsidR="005237CC" w:rsidRPr="0052773F" w:rsidRDefault="00F96317" w:rsidP="00BA15F9">
      <w:pPr>
        <w:spacing w:after="398" w:line="259" w:lineRule="auto"/>
        <w:ind w:left="0" w:right="153" w:firstLine="427"/>
      </w:pPr>
      <w:r w:rsidRPr="0052773F">
        <w:t xml:space="preserve">Young people with caring responsibilities are also encouraged to apply for the Level 2 bursary. </w:t>
      </w:r>
    </w:p>
    <w:p w14:paraId="1E4CE5D2" w14:textId="1C90B7AC" w:rsidR="005237CC" w:rsidRPr="0052773F" w:rsidRDefault="00F96317" w:rsidP="00BA15F9">
      <w:pPr>
        <w:spacing w:after="158" w:line="259" w:lineRule="auto"/>
        <w:ind w:left="0" w:firstLine="427"/>
        <w:jc w:val="left"/>
        <w:rPr>
          <w:sz w:val="32"/>
          <w:szCs w:val="32"/>
        </w:rPr>
      </w:pPr>
      <w:r w:rsidRPr="0052773F">
        <w:rPr>
          <w:b/>
          <w:sz w:val="32"/>
          <w:szCs w:val="32"/>
        </w:rPr>
        <w:t xml:space="preserve">Who is eligible to apply for 16-19 Bursary Funding? </w:t>
      </w:r>
      <w:r w:rsidRPr="0052773F">
        <w:rPr>
          <w:sz w:val="32"/>
          <w:szCs w:val="32"/>
        </w:rPr>
        <w:t xml:space="preserve">  </w:t>
      </w:r>
    </w:p>
    <w:p w14:paraId="07196409" w14:textId="77777777" w:rsidR="005237CC" w:rsidRPr="0052773F" w:rsidRDefault="00F96317" w:rsidP="00BA15F9">
      <w:pPr>
        <w:spacing w:after="0" w:line="259" w:lineRule="auto"/>
        <w:ind w:right="39"/>
      </w:pPr>
      <w:r w:rsidRPr="0052773F">
        <w:t xml:space="preserve">Conditions for payment include: - </w:t>
      </w:r>
    </w:p>
    <w:p w14:paraId="741F7054" w14:textId="7693DDBD" w:rsidR="005237CC" w:rsidRPr="0052773F" w:rsidRDefault="00993191" w:rsidP="00BA15F9">
      <w:pPr>
        <w:pStyle w:val="ListParagraph"/>
        <w:numPr>
          <w:ilvl w:val="0"/>
          <w:numId w:val="8"/>
        </w:numPr>
        <w:spacing w:after="0" w:line="259" w:lineRule="auto"/>
        <w:ind w:right="39"/>
      </w:pPr>
      <w:r w:rsidRPr="0052773F">
        <w:t xml:space="preserve">Learner must be aged 16 or over and under 19 on the 31 August at the start of the academic year. </w:t>
      </w:r>
    </w:p>
    <w:p w14:paraId="75253628" w14:textId="29EE48C6" w:rsidR="005237CC" w:rsidRPr="0052773F" w:rsidRDefault="00F96317" w:rsidP="00BA15F9">
      <w:pPr>
        <w:pStyle w:val="ListParagraph"/>
        <w:numPr>
          <w:ilvl w:val="0"/>
          <w:numId w:val="8"/>
        </w:numPr>
        <w:spacing w:after="0" w:line="240" w:lineRule="auto"/>
        <w:ind w:left="792" w:right="43"/>
      </w:pPr>
      <w:r w:rsidRPr="0052773F">
        <w:t xml:space="preserve">If a </w:t>
      </w:r>
      <w:r w:rsidR="00993191" w:rsidRPr="0052773F">
        <w:t>Learner</w:t>
      </w:r>
      <w:r w:rsidRPr="0052773F">
        <w:t xml:space="preserve"> turns 19 during their programme of study, they can continue to receive the bursary until the end of the academic year in which they turn 19, or to the end of the programme of study, whichever is sooner. </w:t>
      </w:r>
    </w:p>
    <w:p w14:paraId="2F9B8F3F" w14:textId="7EBC3D46" w:rsidR="005237CC" w:rsidRPr="0052773F" w:rsidRDefault="00F96317" w:rsidP="00BA15F9">
      <w:pPr>
        <w:pStyle w:val="ListParagraph"/>
        <w:numPr>
          <w:ilvl w:val="0"/>
          <w:numId w:val="8"/>
        </w:numPr>
        <w:spacing w:after="0" w:line="240" w:lineRule="auto"/>
        <w:ind w:left="792" w:right="43"/>
      </w:pPr>
      <w:r w:rsidRPr="0052773F">
        <w:t xml:space="preserve">Meet certain residency criteria. </w:t>
      </w:r>
    </w:p>
    <w:p w14:paraId="2C7DD409" w14:textId="3F0B12B4" w:rsidR="005237CC" w:rsidRPr="0052773F" w:rsidRDefault="00F96317" w:rsidP="00BA15F9">
      <w:pPr>
        <w:pStyle w:val="ListParagraph"/>
        <w:numPr>
          <w:ilvl w:val="0"/>
          <w:numId w:val="8"/>
        </w:numPr>
        <w:spacing w:after="38" w:line="259" w:lineRule="auto"/>
        <w:jc w:val="left"/>
      </w:pPr>
      <w:r w:rsidRPr="0052773F">
        <w:t xml:space="preserve">Meet the criteria appropriate to the </w:t>
      </w:r>
      <w:r w:rsidR="00C71AAB" w:rsidRPr="0052773F">
        <w:t>B</w:t>
      </w:r>
      <w:r w:rsidRPr="0052773F">
        <w:t xml:space="preserve">ursary type/level. </w:t>
      </w:r>
    </w:p>
    <w:p w14:paraId="0A2989B6" w14:textId="1192CBB5" w:rsidR="005237CC" w:rsidRPr="0052773F" w:rsidRDefault="00F96317" w:rsidP="00BA15F9">
      <w:pPr>
        <w:pStyle w:val="ListParagraph"/>
        <w:numPr>
          <w:ilvl w:val="0"/>
          <w:numId w:val="8"/>
        </w:numPr>
        <w:spacing w:after="36" w:line="259" w:lineRule="auto"/>
        <w:jc w:val="left"/>
      </w:pPr>
      <w:r w:rsidRPr="0052773F">
        <w:t xml:space="preserve">Have an acceptable attendance, </w:t>
      </w:r>
      <w:r w:rsidR="00C64437" w:rsidRPr="0052773F">
        <w:t>progress,</w:t>
      </w:r>
      <w:r w:rsidRPr="0052773F">
        <w:t xml:space="preserve"> and behavioural record in accordance with the RTA code of Conduct. </w:t>
      </w:r>
    </w:p>
    <w:p w14:paraId="7694BF30" w14:textId="77777777" w:rsidR="005237CC" w:rsidRPr="0052773F" w:rsidRDefault="00F96317">
      <w:pPr>
        <w:spacing w:after="112" w:line="259" w:lineRule="auto"/>
        <w:ind w:left="374" w:firstLine="0"/>
        <w:jc w:val="left"/>
      </w:pPr>
      <w:r w:rsidRPr="0052773F">
        <w:t xml:space="preserve"> </w:t>
      </w:r>
    </w:p>
    <w:p w14:paraId="43779DDB" w14:textId="561C6A82" w:rsidR="005237CC" w:rsidRPr="0052773F" w:rsidRDefault="00F96317">
      <w:pPr>
        <w:spacing w:after="37"/>
        <w:ind w:left="384" w:right="39"/>
      </w:pPr>
      <w:r w:rsidRPr="0052773F">
        <w:t xml:space="preserve">Any entitlement is completely confidential, and RTA is very pleased to have this opportunity to support </w:t>
      </w:r>
      <w:r w:rsidR="00993191" w:rsidRPr="0052773F">
        <w:t>Learner</w:t>
      </w:r>
      <w:r w:rsidRPr="0052773F">
        <w:t xml:space="preserve">s at the </w:t>
      </w:r>
      <w:r w:rsidR="00C71AAB" w:rsidRPr="0052773F">
        <w:t>Academy/C</w:t>
      </w:r>
      <w:r w:rsidRPr="0052773F">
        <w:t xml:space="preserve">ollege. </w:t>
      </w:r>
    </w:p>
    <w:p w14:paraId="4E22BF61" w14:textId="25CEECB3" w:rsidR="005237CC" w:rsidRPr="0052773F" w:rsidRDefault="00F96317" w:rsidP="00C71AAB">
      <w:pPr>
        <w:spacing w:after="23" w:line="259" w:lineRule="auto"/>
        <w:ind w:left="374" w:firstLine="0"/>
        <w:jc w:val="left"/>
      </w:pPr>
      <w:r w:rsidRPr="0052773F">
        <w:t xml:space="preserve">  </w:t>
      </w:r>
    </w:p>
    <w:p w14:paraId="2614D511" w14:textId="5F88CFB9" w:rsidR="005237CC" w:rsidRPr="0052773F" w:rsidRDefault="00F96317" w:rsidP="00C71AAB">
      <w:pPr>
        <w:spacing w:after="174" w:line="259" w:lineRule="auto"/>
        <w:ind w:left="360" w:firstLine="0"/>
        <w:jc w:val="left"/>
        <w:rPr>
          <w:sz w:val="32"/>
          <w:szCs w:val="32"/>
        </w:rPr>
      </w:pPr>
      <w:r w:rsidRPr="0052773F">
        <w:rPr>
          <w:b/>
          <w:sz w:val="32"/>
          <w:szCs w:val="32"/>
        </w:rPr>
        <w:t xml:space="preserve">Proof of </w:t>
      </w:r>
      <w:r w:rsidR="00C71AAB" w:rsidRPr="0052773F">
        <w:rPr>
          <w:b/>
          <w:sz w:val="32"/>
          <w:szCs w:val="32"/>
        </w:rPr>
        <w:t>I</w:t>
      </w:r>
      <w:r w:rsidRPr="0052773F">
        <w:rPr>
          <w:b/>
          <w:sz w:val="32"/>
          <w:szCs w:val="32"/>
        </w:rPr>
        <w:t xml:space="preserve">ncome </w:t>
      </w:r>
      <w:r w:rsidRPr="0052773F">
        <w:rPr>
          <w:sz w:val="32"/>
          <w:szCs w:val="32"/>
        </w:rPr>
        <w:t xml:space="preserve">  </w:t>
      </w:r>
    </w:p>
    <w:p w14:paraId="083EA513" w14:textId="654B3C57" w:rsidR="005237CC" w:rsidRPr="0052773F" w:rsidRDefault="00F96317">
      <w:pPr>
        <w:spacing w:after="127"/>
        <w:ind w:right="39"/>
      </w:pPr>
      <w:r w:rsidRPr="0052773F">
        <w:t xml:space="preserve">Evidence will be required to support an application for </w:t>
      </w:r>
      <w:r w:rsidR="00C71AAB" w:rsidRPr="0052773F">
        <w:t>D</w:t>
      </w:r>
      <w:r w:rsidRPr="0052773F">
        <w:t xml:space="preserve">iscretionary </w:t>
      </w:r>
      <w:r w:rsidR="00C71AAB" w:rsidRPr="0052773F">
        <w:t>B</w:t>
      </w:r>
      <w:r w:rsidRPr="0052773F">
        <w:t xml:space="preserve">ursaries and may include taking account of household income as evidenced by receipt of Tax Credits Forms TC602, evidence of income from self-employment, a P60 or 3-6 months’ worth of bank statements.  Unearned income (shares, investments, savings) may be considered when assessing awards.  </w:t>
      </w:r>
    </w:p>
    <w:p w14:paraId="664F90B5" w14:textId="77777777" w:rsidR="005237CC" w:rsidRPr="0052773F" w:rsidRDefault="00F96317">
      <w:pPr>
        <w:spacing w:after="55" w:line="259" w:lineRule="auto"/>
        <w:ind w:left="374" w:firstLine="0"/>
        <w:jc w:val="left"/>
      </w:pPr>
      <w:r w:rsidRPr="0052773F">
        <w:t xml:space="preserve"> </w:t>
      </w:r>
    </w:p>
    <w:p w14:paraId="156F628C" w14:textId="2F9077E4" w:rsidR="005237CC" w:rsidRPr="0052773F" w:rsidRDefault="00C71AAB" w:rsidP="00C71AAB">
      <w:pPr>
        <w:spacing w:after="174" w:line="259" w:lineRule="auto"/>
        <w:jc w:val="left"/>
        <w:rPr>
          <w:sz w:val="32"/>
          <w:szCs w:val="32"/>
        </w:rPr>
      </w:pPr>
      <w:r w:rsidRPr="0052773F">
        <w:rPr>
          <w:b/>
          <w:sz w:val="32"/>
          <w:szCs w:val="32"/>
        </w:rPr>
        <w:t>Academy/College assessment of Applications for 16-19 Bursary Funding</w:t>
      </w:r>
      <w:r w:rsidRPr="0052773F">
        <w:rPr>
          <w:sz w:val="32"/>
          <w:szCs w:val="32"/>
        </w:rPr>
        <w:t xml:space="preserve"> </w:t>
      </w:r>
    </w:p>
    <w:p w14:paraId="6D2452D3" w14:textId="7D70B669" w:rsidR="005237CC" w:rsidRPr="0052773F" w:rsidRDefault="00F96317" w:rsidP="00C71AAB">
      <w:pPr>
        <w:spacing w:after="0" w:line="240" w:lineRule="auto"/>
        <w:ind w:left="446" w:right="43" w:hanging="14"/>
      </w:pPr>
      <w:r w:rsidRPr="0052773F">
        <w:t xml:space="preserve">The 16-19 Bursary Fund is a limited </w:t>
      </w:r>
      <w:r w:rsidR="00562166" w:rsidRPr="0052773F">
        <w:t>fund,</w:t>
      </w:r>
      <w:r w:rsidRPr="0052773F">
        <w:t xml:space="preserve"> and the </w:t>
      </w:r>
      <w:r w:rsidR="00C71AAB" w:rsidRPr="0052773F">
        <w:t>Academy/College</w:t>
      </w:r>
      <w:r w:rsidRPr="0052773F">
        <w:t xml:space="preserve"> will prioritise allocation. </w:t>
      </w:r>
      <w:r w:rsidR="00993191" w:rsidRPr="0052773F">
        <w:t>Learner</w:t>
      </w:r>
      <w:r w:rsidRPr="0052773F">
        <w:t xml:space="preserve">s who are eligible should complete an </w:t>
      </w:r>
      <w:r w:rsidR="00C71AAB" w:rsidRPr="0052773F">
        <w:t>A</w:t>
      </w:r>
      <w:r w:rsidRPr="0052773F">
        <w:t xml:space="preserve">pplication </w:t>
      </w:r>
      <w:r w:rsidR="00C71AAB" w:rsidRPr="0052773F">
        <w:t>F</w:t>
      </w:r>
      <w:r w:rsidRPr="0052773F">
        <w:t xml:space="preserve">orm and hand it to the </w:t>
      </w:r>
      <w:r w:rsidR="00C71AAB" w:rsidRPr="0052773F">
        <w:t xml:space="preserve">Administration </w:t>
      </w:r>
      <w:r w:rsidRPr="0052773F">
        <w:t xml:space="preserve">Team, as close to the start of a new academic year as possible.  However, applications can be made at any time during the year, as some courses start at different times. </w:t>
      </w:r>
    </w:p>
    <w:p w14:paraId="1C40FDED" w14:textId="77777777" w:rsidR="00C71AAB" w:rsidRPr="0052773F" w:rsidRDefault="00C71AAB" w:rsidP="00C71AAB">
      <w:pPr>
        <w:spacing w:after="0" w:line="240" w:lineRule="auto"/>
        <w:ind w:left="446" w:right="43" w:hanging="14"/>
      </w:pPr>
    </w:p>
    <w:p w14:paraId="258A4ACF" w14:textId="6DAE5EE6" w:rsidR="005237CC" w:rsidRPr="0052773F" w:rsidRDefault="00F96317" w:rsidP="00C71AAB">
      <w:pPr>
        <w:spacing w:after="0" w:line="240" w:lineRule="auto"/>
        <w:ind w:left="446" w:right="43" w:hanging="14"/>
      </w:pPr>
      <w:r w:rsidRPr="0052773F">
        <w:t xml:space="preserve">The </w:t>
      </w:r>
      <w:r w:rsidR="00C71AAB" w:rsidRPr="0052773F">
        <w:t>A</w:t>
      </w:r>
      <w:r w:rsidRPr="0052773F">
        <w:t xml:space="preserve">pplication </w:t>
      </w:r>
      <w:r w:rsidR="00C71AAB" w:rsidRPr="0052773F">
        <w:t>F</w:t>
      </w:r>
      <w:r w:rsidRPr="0052773F">
        <w:t xml:space="preserve">orm is available to download from the RTA website and links are also below. </w:t>
      </w:r>
    </w:p>
    <w:p w14:paraId="45097169" w14:textId="77777777" w:rsidR="005237CC" w:rsidRPr="0052773F" w:rsidRDefault="00F96317" w:rsidP="004414EB">
      <w:pPr>
        <w:spacing w:after="24" w:line="259" w:lineRule="auto"/>
        <w:ind w:left="360" w:firstLine="72"/>
        <w:jc w:val="left"/>
        <w:rPr>
          <w:sz w:val="32"/>
          <w:szCs w:val="32"/>
        </w:rPr>
      </w:pPr>
      <w:r w:rsidRPr="0052773F">
        <w:rPr>
          <w:b/>
          <w:sz w:val="32"/>
          <w:szCs w:val="32"/>
        </w:rPr>
        <w:lastRenderedPageBreak/>
        <w:t>How is the 16-19 Bursary paid?</w:t>
      </w:r>
      <w:r w:rsidRPr="0052773F">
        <w:rPr>
          <w:sz w:val="32"/>
          <w:szCs w:val="32"/>
        </w:rPr>
        <w:t xml:space="preserve"> </w:t>
      </w:r>
    </w:p>
    <w:p w14:paraId="2C0B4BEE" w14:textId="04A58F0E" w:rsidR="005237CC" w:rsidRPr="0052773F" w:rsidRDefault="00F96317" w:rsidP="004414EB">
      <w:pPr>
        <w:spacing w:after="57" w:line="259" w:lineRule="auto"/>
        <w:ind w:left="374" w:firstLine="0"/>
        <w:jc w:val="left"/>
        <w:rPr>
          <w:sz w:val="28"/>
          <w:szCs w:val="28"/>
        </w:rPr>
      </w:pPr>
      <w:r w:rsidRPr="0052773F">
        <w:t xml:space="preserve"> </w:t>
      </w:r>
      <w:r w:rsidRPr="0052773F">
        <w:rPr>
          <w:b/>
          <w:sz w:val="28"/>
          <w:szCs w:val="28"/>
        </w:rPr>
        <w:t>Vulnerable Bursary</w:t>
      </w:r>
      <w:r w:rsidRPr="0052773F">
        <w:rPr>
          <w:sz w:val="28"/>
          <w:szCs w:val="28"/>
        </w:rPr>
        <w:t xml:space="preserve"> </w:t>
      </w:r>
    </w:p>
    <w:p w14:paraId="486CBD01" w14:textId="0665C0B7" w:rsidR="005237CC" w:rsidRDefault="00F96317" w:rsidP="004414EB">
      <w:pPr>
        <w:spacing w:line="259" w:lineRule="auto"/>
        <w:ind w:right="39"/>
      </w:pPr>
      <w:r w:rsidRPr="0052773F">
        <w:t xml:space="preserve">The </w:t>
      </w:r>
      <w:r w:rsidR="004414EB" w:rsidRPr="0052773F">
        <w:t>V</w:t>
      </w:r>
      <w:r w:rsidRPr="0052773F">
        <w:t xml:space="preserve">ulnerable </w:t>
      </w:r>
      <w:r w:rsidR="004414EB" w:rsidRPr="0052773F">
        <w:t>B</w:t>
      </w:r>
      <w:r w:rsidRPr="0052773F">
        <w:t xml:space="preserve">ursary is paid monthly int the </w:t>
      </w:r>
      <w:r w:rsidR="00993191" w:rsidRPr="0052773F">
        <w:t>Learner</w:t>
      </w:r>
      <w:r w:rsidRPr="0052773F">
        <w:t xml:space="preserve">’s bank account. </w:t>
      </w:r>
    </w:p>
    <w:p w14:paraId="1265278F" w14:textId="77777777" w:rsidR="00C64437" w:rsidRPr="00C64437" w:rsidRDefault="00C64437" w:rsidP="00C64437">
      <w:pPr>
        <w:spacing w:after="55" w:line="259" w:lineRule="auto"/>
        <w:ind w:left="374" w:firstLine="0"/>
        <w:jc w:val="left"/>
        <w:rPr>
          <w:u w:val="single"/>
        </w:rPr>
      </w:pPr>
      <w:r w:rsidRPr="00C64437">
        <w:rPr>
          <w:u w:val="single"/>
        </w:rPr>
        <w:t>Please note RTA have the right to ask for evidence such as receipts or travel tickets to confirm the bursary payment is being use as intended for audit purposes.</w:t>
      </w:r>
    </w:p>
    <w:p w14:paraId="793C1E59" w14:textId="77777777" w:rsidR="00C64437" w:rsidRPr="0052773F" w:rsidRDefault="00C64437" w:rsidP="004414EB">
      <w:pPr>
        <w:spacing w:line="259" w:lineRule="auto"/>
        <w:ind w:right="39"/>
      </w:pPr>
    </w:p>
    <w:p w14:paraId="0E9BBD83" w14:textId="758B1F1A" w:rsidR="005237CC" w:rsidRPr="0052773F" w:rsidRDefault="00F96317" w:rsidP="004414EB">
      <w:pPr>
        <w:spacing w:after="0" w:line="259" w:lineRule="auto"/>
        <w:ind w:left="9" w:firstLine="428"/>
        <w:jc w:val="left"/>
        <w:rPr>
          <w:sz w:val="28"/>
          <w:szCs w:val="28"/>
        </w:rPr>
      </w:pPr>
      <w:r w:rsidRPr="0052773F">
        <w:rPr>
          <w:b/>
          <w:sz w:val="28"/>
          <w:szCs w:val="28"/>
        </w:rPr>
        <w:t>Discretionary Bursary</w:t>
      </w:r>
      <w:r w:rsidRPr="0052773F">
        <w:rPr>
          <w:sz w:val="28"/>
          <w:szCs w:val="28"/>
        </w:rPr>
        <w:t xml:space="preserve"> </w:t>
      </w:r>
    </w:p>
    <w:p w14:paraId="07C1FE85" w14:textId="3E7D3104" w:rsidR="005237CC" w:rsidRPr="0052773F" w:rsidRDefault="00F96317" w:rsidP="004414EB">
      <w:pPr>
        <w:spacing w:after="0" w:line="374" w:lineRule="auto"/>
        <w:jc w:val="left"/>
      </w:pPr>
      <w:r w:rsidRPr="0052773F">
        <w:t xml:space="preserve">Payments are made monthly into eligible </w:t>
      </w:r>
      <w:r w:rsidR="00993191" w:rsidRPr="0052773F">
        <w:t>Learner</w:t>
      </w:r>
      <w:r w:rsidRPr="0052773F">
        <w:t xml:space="preserve">’s bank accounts. Individual claims can be made at any time for the following (whilst full payment is not guaranteed, each request will be carefully considered): </w:t>
      </w:r>
    </w:p>
    <w:p w14:paraId="68E7A4AB" w14:textId="77777777" w:rsidR="004414EB" w:rsidRPr="0052773F" w:rsidRDefault="00F96317" w:rsidP="004414EB">
      <w:pPr>
        <w:pStyle w:val="ListParagraph"/>
        <w:numPr>
          <w:ilvl w:val="0"/>
          <w:numId w:val="8"/>
        </w:numPr>
        <w:spacing w:after="0" w:line="294" w:lineRule="auto"/>
        <w:ind w:right="39"/>
      </w:pPr>
      <w:r w:rsidRPr="0052773F">
        <w:t>Books, Materials and Equipment</w:t>
      </w:r>
    </w:p>
    <w:p w14:paraId="384DE313" w14:textId="2CD88053" w:rsidR="005237CC" w:rsidRPr="0052773F" w:rsidRDefault="00F96317" w:rsidP="004414EB">
      <w:pPr>
        <w:pStyle w:val="ListParagraph"/>
        <w:numPr>
          <w:ilvl w:val="0"/>
          <w:numId w:val="8"/>
        </w:numPr>
        <w:spacing w:after="0" w:line="294" w:lineRule="auto"/>
        <w:ind w:right="39"/>
      </w:pPr>
      <w:r w:rsidRPr="0052773F">
        <w:t xml:space="preserve">Industry relevant trips </w:t>
      </w:r>
    </w:p>
    <w:p w14:paraId="1F0D1091" w14:textId="1EEDA8E5" w:rsidR="005237CC" w:rsidRPr="0052773F" w:rsidRDefault="00F96317" w:rsidP="004414EB">
      <w:pPr>
        <w:pStyle w:val="ListParagraph"/>
        <w:numPr>
          <w:ilvl w:val="0"/>
          <w:numId w:val="8"/>
        </w:numPr>
        <w:spacing w:after="40" w:line="259" w:lineRule="auto"/>
        <w:ind w:right="39"/>
      </w:pPr>
      <w:r w:rsidRPr="0052773F">
        <w:t>Re-sit Exam Fees</w:t>
      </w:r>
    </w:p>
    <w:p w14:paraId="53415B26" w14:textId="5833ADC9" w:rsidR="005237CC" w:rsidRPr="0052773F" w:rsidRDefault="00F96317" w:rsidP="004414EB">
      <w:pPr>
        <w:pStyle w:val="ListParagraph"/>
        <w:numPr>
          <w:ilvl w:val="0"/>
          <w:numId w:val="8"/>
        </w:numPr>
        <w:spacing w:after="40" w:line="259" w:lineRule="auto"/>
        <w:ind w:right="39"/>
      </w:pPr>
      <w:r w:rsidRPr="0052773F">
        <w:t xml:space="preserve">Transport costs to and from </w:t>
      </w:r>
      <w:r w:rsidR="00562166">
        <w:t>college.</w:t>
      </w:r>
    </w:p>
    <w:p w14:paraId="0D529DCB" w14:textId="48F1FFB2" w:rsidR="005237CC" w:rsidRPr="0052773F" w:rsidRDefault="00F96317" w:rsidP="004414EB">
      <w:pPr>
        <w:pStyle w:val="ListParagraph"/>
        <w:numPr>
          <w:ilvl w:val="0"/>
          <w:numId w:val="8"/>
        </w:numPr>
        <w:spacing w:after="37" w:line="259" w:lineRule="auto"/>
        <w:ind w:right="39"/>
      </w:pPr>
      <w:r w:rsidRPr="0052773F">
        <w:t>Uniform purchases</w:t>
      </w:r>
    </w:p>
    <w:p w14:paraId="357C382F" w14:textId="50346398" w:rsidR="005237CC" w:rsidRPr="0052773F" w:rsidRDefault="00F96317" w:rsidP="004414EB">
      <w:pPr>
        <w:pStyle w:val="ListParagraph"/>
        <w:numPr>
          <w:ilvl w:val="0"/>
          <w:numId w:val="8"/>
        </w:numPr>
        <w:spacing w:after="24" w:line="259" w:lineRule="auto"/>
        <w:ind w:right="39"/>
      </w:pPr>
      <w:r w:rsidRPr="0052773F">
        <w:t xml:space="preserve">Any other expenditure to support the </w:t>
      </w:r>
      <w:r w:rsidR="00993191" w:rsidRPr="0052773F">
        <w:t>Learner</w:t>
      </w:r>
      <w:r w:rsidRPr="0052773F">
        <w:t xml:space="preserve">’s </w:t>
      </w:r>
      <w:r w:rsidR="00562166" w:rsidRPr="0052773F">
        <w:t>education.</w:t>
      </w:r>
    </w:p>
    <w:p w14:paraId="798428D4" w14:textId="77777777" w:rsidR="005237CC" w:rsidRDefault="00F96317">
      <w:pPr>
        <w:spacing w:after="55" w:line="259" w:lineRule="auto"/>
        <w:ind w:left="374" w:firstLine="0"/>
        <w:jc w:val="left"/>
      </w:pPr>
      <w:r w:rsidRPr="0052773F">
        <w:t xml:space="preserve"> </w:t>
      </w:r>
    </w:p>
    <w:p w14:paraId="5E1F5156" w14:textId="341BFC20" w:rsidR="005237CC" w:rsidRPr="0052773F" w:rsidRDefault="00F96317" w:rsidP="00E07FCC">
      <w:pPr>
        <w:spacing w:after="0" w:line="259" w:lineRule="auto"/>
        <w:ind w:left="0" w:firstLine="427"/>
        <w:jc w:val="left"/>
        <w:rPr>
          <w:sz w:val="32"/>
          <w:szCs w:val="32"/>
        </w:rPr>
      </w:pPr>
      <w:r w:rsidRPr="0052773F">
        <w:rPr>
          <w:b/>
          <w:sz w:val="32"/>
          <w:szCs w:val="32"/>
        </w:rPr>
        <w:t>Appeals</w:t>
      </w:r>
      <w:r w:rsidRPr="0052773F">
        <w:rPr>
          <w:sz w:val="32"/>
          <w:szCs w:val="32"/>
        </w:rPr>
        <w:t xml:space="preserve"> </w:t>
      </w:r>
    </w:p>
    <w:p w14:paraId="7280480D" w14:textId="3D44B8A1" w:rsidR="005237CC" w:rsidRPr="0052773F" w:rsidRDefault="00993191" w:rsidP="00E07FCC">
      <w:pPr>
        <w:spacing w:after="0"/>
        <w:ind w:right="39"/>
      </w:pPr>
      <w:r w:rsidRPr="0052773F">
        <w:t xml:space="preserve">Learners have the right to appeal a decision. Learners, or their </w:t>
      </w:r>
      <w:r w:rsidR="00451B41">
        <w:t>P</w:t>
      </w:r>
      <w:r w:rsidRPr="0052773F">
        <w:t>arent/</w:t>
      </w:r>
      <w:r w:rsidR="00451B41">
        <w:t>G</w:t>
      </w:r>
      <w:r w:rsidRPr="0052773F">
        <w:t>uardian, will be required to put any appeal in writing within 21 days of receiving confirmation of an award or a rejection. The letter should set out the reasons for the appeal and be sent to the Principal</w:t>
      </w:r>
      <w:r w:rsidR="00451B41">
        <w:t xml:space="preserve"> at </w:t>
      </w:r>
      <w:hyperlink r:id="rId7" w:history="1">
        <w:r w:rsidR="00451B41" w:rsidRPr="00AC43D6">
          <w:rPr>
            <w:rStyle w:val="Hyperlink"/>
          </w:rPr>
          <w:t>Gemma.walker@reynoldstraining.co.uk</w:t>
        </w:r>
      </w:hyperlink>
      <w:r w:rsidR="00451B41">
        <w:t>.</w:t>
      </w:r>
      <w:r w:rsidRPr="0052773F">
        <w:t xml:space="preserve"> The </w:t>
      </w:r>
      <w:r w:rsidR="00E07FCC" w:rsidRPr="0052773F">
        <w:t>A</w:t>
      </w:r>
      <w:r w:rsidRPr="0052773F">
        <w:t xml:space="preserve">ppeals panel will consist of the Principal and their decision will be given within 14 days of receiving the written </w:t>
      </w:r>
      <w:r w:rsidR="00E07FCC" w:rsidRPr="0052773F">
        <w:t>A</w:t>
      </w:r>
      <w:r w:rsidRPr="0052773F">
        <w:t xml:space="preserve">ppeal. </w:t>
      </w:r>
    </w:p>
    <w:p w14:paraId="5EDA29F8" w14:textId="77777777" w:rsidR="00E07FCC" w:rsidRPr="0052773F" w:rsidRDefault="00E07FCC" w:rsidP="00E07FCC">
      <w:pPr>
        <w:spacing w:after="0"/>
        <w:ind w:right="39"/>
      </w:pPr>
    </w:p>
    <w:p w14:paraId="3E590592" w14:textId="78EFA74B" w:rsidR="005237CC" w:rsidRPr="0052773F" w:rsidRDefault="00F96317">
      <w:pPr>
        <w:spacing w:after="269" w:line="374" w:lineRule="auto"/>
        <w:ind w:left="9"/>
        <w:jc w:val="left"/>
      </w:pPr>
      <w:r w:rsidRPr="0052773F">
        <w:rPr>
          <w:b/>
        </w:rPr>
        <w:t xml:space="preserve">Conditions for payment include 90% and above </w:t>
      </w:r>
      <w:r w:rsidR="00852485">
        <w:rPr>
          <w:b/>
        </w:rPr>
        <w:t>A</w:t>
      </w:r>
      <w:r w:rsidRPr="0052773F">
        <w:rPr>
          <w:b/>
        </w:rPr>
        <w:t xml:space="preserve">ttendance, </w:t>
      </w:r>
      <w:r w:rsidR="00852485">
        <w:rPr>
          <w:b/>
        </w:rPr>
        <w:t>with a positive p</w:t>
      </w:r>
      <w:r w:rsidR="0052773F" w:rsidRPr="0052773F">
        <w:rPr>
          <w:b/>
        </w:rPr>
        <w:t>rogress</w:t>
      </w:r>
      <w:r w:rsidRPr="0052773F">
        <w:rPr>
          <w:b/>
        </w:rPr>
        <w:t xml:space="preserve"> and behavioural record in accordance with the RTA Code of Conduct.</w:t>
      </w:r>
      <w:r w:rsidRPr="0052773F">
        <w:t xml:space="preserve"> </w:t>
      </w:r>
    </w:p>
    <w:p w14:paraId="78378CC6" w14:textId="11C14155" w:rsidR="005237CC" w:rsidRPr="0052773F" w:rsidRDefault="00F96317">
      <w:pPr>
        <w:ind w:left="12" w:right="39"/>
      </w:pPr>
      <w:r w:rsidRPr="0052773F">
        <w:t>Please complete the</w:t>
      </w:r>
      <w:hyperlink r:id="rId8">
        <w:r w:rsidRPr="0052773F">
          <w:t xml:space="preserve"> </w:t>
        </w:r>
        <w:r w:rsidR="002F0D41" w:rsidRPr="00CC056D">
          <w:rPr>
            <w:b/>
            <w:bCs/>
          </w:rPr>
          <w:t>Discretionary Bursary Application Form 2024 – 2025</w:t>
        </w:r>
        <w:r w:rsidR="002F0D41">
          <w:t xml:space="preserve"> </w:t>
        </w:r>
      </w:hyperlink>
      <w:r w:rsidRPr="0052773F">
        <w:t xml:space="preserve">available from the </w:t>
      </w:r>
      <w:r w:rsidR="00E07FCC" w:rsidRPr="0052773F">
        <w:t xml:space="preserve">Administration </w:t>
      </w:r>
      <w:r w:rsidRPr="0052773F">
        <w:t xml:space="preserve">Team. </w:t>
      </w:r>
    </w:p>
    <w:p w14:paraId="062086DD" w14:textId="19CBF29E" w:rsidR="005237CC" w:rsidRPr="0052773F" w:rsidRDefault="00F96317">
      <w:pPr>
        <w:ind w:left="12" w:right="39"/>
      </w:pPr>
      <w:r w:rsidRPr="0052773F">
        <w:t xml:space="preserve">If you have any queries, please contact the </w:t>
      </w:r>
      <w:r w:rsidR="001430AC">
        <w:t xml:space="preserve">Administration Team </w:t>
      </w:r>
      <w:r w:rsidRPr="0052773F">
        <w:t xml:space="preserve">at: </w:t>
      </w:r>
      <w:hyperlink r:id="rId9" w:history="1">
        <w:r w:rsidR="001430AC" w:rsidRPr="00AC43D6">
          <w:rPr>
            <w:rStyle w:val="Hyperlink"/>
          </w:rPr>
          <w:t>training@reynoldsgroup.co.uk</w:t>
        </w:r>
      </w:hyperlink>
      <w:r w:rsidR="001430AC">
        <w:t xml:space="preserve"> </w:t>
      </w:r>
      <w:r w:rsidRPr="0052773F">
        <w:t xml:space="preserve"> or 01322 275807. </w:t>
      </w:r>
    </w:p>
    <w:p w14:paraId="07B4D163" w14:textId="77777777" w:rsidR="00683FF7" w:rsidRDefault="00683FF7" w:rsidP="00E07FCC">
      <w:pPr>
        <w:ind w:left="12" w:right="39"/>
        <w:jc w:val="center"/>
        <w:rPr>
          <w:color w:val="BFBFBF" w:themeColor="background1" w:themeShade="BF"/>
          <w:sz w:val="18"/>
          <w:szCs w:val="18"/>
        </w:rPr>
      </w:pPr>
    </w:p>
    <w:p w14:paraId="0737C204" w14:textId="77777777" w:rsidR="00683FF7" w:rsidRDefault="00683FF7" w:rsidP="00E07FCC">
      <w:pPr>
        <w:ind w:left="12" w:right="39"/>
        <w:jc w:val="center"/>
        <w:rPr>
          <w:color w:val="BFBFBF" w:themeColor="background1" w:themeShade="BF"/>
          <w:sz w:val="18"/>
          <w:szCs w:val="18"/>
        </w:rPr>
      </w:pPr>
    </w:p>
    <w:p w14:paraId="7C1D60D1" w14:textId="77777777" w:rsidR="00683FF7" w:rsidRDefault="00683FF7" w:rsidP="00E07FCC">
      <w:pPr>
        <w:ind w:left="12" w:right="39"/>
        <w:jc w:val="center"/>
        <w:rPr>
          <w:color w:val="BFBFBF" w:themeColor="background1" w:themeShade="BF"/>
          <w:sz w:val="18"/>
          <w:szCs w:val="18"/>
        </w:rPr>
      </w:pPr>
    </w:p>
    <w:p w14:paraId="7A69237D" w14:textId="0E183BE0" w:rsidR="00E07FCC" w:rsidRDefault="002F0D41" w:rsidP="00E07FCC">
      <w:pPr>
        <w:ind w:left="12" w:right="39"/>
        <w:jc w:val="center"/>
      </w:pPr>
      <w:r>
        <w:rPr>
          <w:color w:val="BFBFBF" w:themeColor="background1" w:themeShade="BF"/>
          <w:sz w:val="18"/>
          <w:szCs w:val="18"/>
        </w:rPr>
        <w:t>R</w:t>
      </w:r>
      <w:r w:rsidR="00E07FCC" w:rsidRPr="0052773F">
        <w:rPr>
          <w:color w:val="BFBFBF" w:themeColor="background1" w:themeShade="BF"/>
          <w:sz w:val="18"/>
          <w:szCs w:val="18"/>
        </w:rPr>
        <w:t>TA Discretionary Bursary Policy 2024</w:t>
      </w:r>
      <w:r>
        <w:rPr>
          <w:color w:val="BFBFBF" w:themeColor="background1" w:themeShade="BF"/>
          <w:sz w:val="18"/>
          <w:szCs w:val="18"/>
        </w:rPr>
        <w:t xml:space="preserve"> - 2025</w:t>
      </w:r>
      <w:r w:rsidR="00E07FCC" w:rsidRPr="0052773F">
        <w:rPr>
          <w:color w:val="BFBFBF" w:themeColor="background1" w:themeShade="BF"/>
          <w:sz w:val="18"/>
          <w:szCs w:val="18"/>
        </w:rPr>
        <w:t xml:space="preserve"> – reviewed </w:t>
      </w:r>
      <w:r>
        <w:rPr>
          <w:color w:val="BFBFBF" w:themeColor="background1" w:themeShade="BF"/>
          <w:sz w:val="18"/>
          <w:szCs w:val="18"/>
        </w:rPr>
        <w:t>27-8-2024</w:t>
      </w:r>
    </w:p>
    <w:sectPr w:rsidR="00E07FCC" w:rsidSect="00F96317">
      <w:pgSz w:w="12240" w:h="15840"/>
      <w:pgMar w:top="1181" w:right="720" w:bottom="123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808"/>
    <w:multiLevelType w:val="hybridMultilevel"/>
    <w:tmpl w:val="F910722E"/>
    <w:lvl w:ilvl="0" w:tplc="04090001">
      <w:start w:val="1"/>
      <w:numFmt w:val="bullet"/>
      <w:lvlText w:val=""/>
      <w:lvlJc w:val="left"/>
      <w:pPr>
        <w:ind w:left="362"/>
      </w:pPr>
      <w:rPr>
        <w:rFonts w:ascii="Symbol" w:hAnsi="Symbol" w:hint="default"/>
        <w:b w:val="0"/>
        <w:i w:val="0"/>
        <w:strike w:val="0"/>
        <w:dstrike w:val="0"/>
        <w:color w:val="333333"/>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2D444713"/>
    <w:multiLevelType w:val="hybridMultilevel"/>
    <w:tmpl w:val="F2F0A7EA"/>
    <w:lvl w:ilvl="0" w:tplc="448C025E">
      <w:start w:val="1"/>
      <w:numFmt w:val="bullet"/>
      <w:lvlText w:val="•"/>
      <w:lvlJc w:val="left"/>
      <w:pPr>
        <w:ind w:left="3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2DE7426">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8C4B02C">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4DA4444">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42181632">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B94E6DAA">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7A0EF03C">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000A514">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CE22646">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 w15:restartNumberingAfterBreak="0">
    <w:nsid w:val="3F060804"/>
    <w:multiLevelType w:val="hybridMultilevel"/>
    <w:tmpl w:val="86B43D18"/>
    <w:lvl w:ilvl="0" w:tplc="4A9CB942">
      <w:start w:val="16"/>
      <w:numFmt w:val="bullet"/>
      <w:lvlText w:val=""/>
      <w:lvlJc w:val="left"/>
      <w:pPr>
        <w:ind w:left="787" w:hanging="360"/>
      </w:pPr>
      <w:rPr>
        <w:rFonts w:ascii="Symbol" w:eastAsia="Calibri" w:hAnsi="Symbol" w:cs="Calibri"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4580083E"/>
    <w:multiLevelType w:val="hybridMultilevel"/>
    <w:tmpl w:val="AD1EC6DE"/>
    <w:lvl w:ilvl="0" w:tplc="E8CECD1C">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B6E5A28">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744C846">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CCEE601A">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DE08DC">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6212E01E">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EE01828">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7484C42">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184EDA8E">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 w15:restartNumberingAfterBreak="0">
    <w:nsid w:val="464A4D3B"/>
    <w:multiLevelType w:val="hybridMultilevel"/>
    <w:tmpl w:val="AC98D6B4"/>
    <w:lvl w:ilvl="0" w:tplc="04090001">
      <w:start w:val="1"/>
      <w:numFmt w:val="bullet"/>
      <w:lvlText w:val=""/>
      <w:lvlJc w:val="left"/>
      <w:pPr>
        <w:ind w:left="362"/>
      </w:pPr>
      <w:rPr>
        <w:rFonts w:ascii="Symbol" w:hAnsi="Symbol" w:hint="default"/>
        <w:b w:val="0"/>
        <w:i w:val="0"/>
        <w:strike w:val="0"/>
        <w:dstrike w:val="0"/>
        <w:color w:val="333333"/>
        <w:sz w:val="20"/>
        <w:szCs w:val="20"/>
        <w:u w:val="none" w:color="000000"/>
        <w:bdr w:val="none" w:sz="0" w:space="0" w:color="auto"/>
        <w:shd w:val="clear" w:color="auto" w:fill="auto"/>
        <w:vertAlign w:val="baseline"/>
      </w:rPr>
    </w:lvl>
    <w:lvl w:ilvl="1" w:tplc="FFFFFFFF">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FFFFFFFF">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FFFFFFF">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FFFFFFF">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FFFFFFF">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FFFFFFF">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FFFFFFF">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FFFFFFF">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5D8A3D7E"/>
    <w:multiLevelType w:val="hybridMultilevel"/>
    <w:tmpl w:val="9E1E5FDA"/>
    <w:lvl w:ilvl="0" w:tplc="CA826900">
      <w:start w:val="1"/>
      <w:numFmt w:val="bullet"/>
      <w:lvlText w:val="•"/>
      <w:lvlJc w:val="left"/>
      <w:pPr>
        <w:ind w:left="3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08C7B2E">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32A9A90">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5269356">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F0C5F10">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8306152">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06E60336">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943C2DF4">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644633FA">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693B48B5"/>
    <w:multiLevelType w:val="hybridMultilevel"/>
    <w:tmpl w:val="21DA0640"/>
    <w:lvl w:ilvl="0" w:tplc="35D6B394">
      <w:start w:val="5"/>
      <w:numFmt w:val="decimal"/>
      <w:lvlText w:val="%1."/>
      <w:lvlJc w:val="left"/>
      <w:pPr>
        <w:ind w:left="36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1" w:tplc="DC0EBE86">
      <w:start w:val="1"/>
      <w:numFmt w:val="lowerLetter"/>
      <w:lvlText w:val="%2"/>
      <w:lvlJc w:val="left"/>
      <w:pPr>
        <w:ind w:left="108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2" w:tplc="BF1C1BC4">
      <w:start w:val="1"/>
      <w:numFmt w:val="lowerRoman"/>
      <w:lvlText w:val="%3"/>
      <w:lvlJc w:val="left"/>
      <w:pPr>
        <w:ind w:left="180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3" w:tplc="A162D0B6">
      <w:start w:val="1"/>
      <w:numFmt w:val="decimal"/>
      <w:lvlText w:val="%4"/>
      <w:lvlJc w:val="left"/>
      <w:pPr>
        <w:ind w:left="252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4" w:tplc="83A4B218">
      <w:start w:val="1"/>
      <w:numFmt w:val="lowerLetter"/>
      <w:lvlText w:val="%5"/>
      <w:lvlJc w:val="left"/>
      <w:pPr>
        <w:ind w:left="324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5" w:tplc="D62C0246">
      <w:start w:val="1"/>
      <w:numFmt w:val="lowerRoman"/>
      <w:lvlText w:val="%6"/>
      <w:lvlJc w:val="left"/>
      <w:pPr>
        <w:ind w:left="396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6" w:tplc="A9D6E838">
      <w:start w:val="1"/>
      <w:numFmt w:val="decimal"/>
      <w:lvlText w:val="%7"/>
      <w:lvlJc w:val="left"/>
      <w:pPr>
        <w:ind w:left="468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7" w:tplc="6E02CB92">
      <w:start w:val="1"/>
      <w:numFmt w:val="lowerLetter"/>
      <w:lvlText w:val="%8"/>
      <w:lvlJc w:val="left"/>
      <w:pPr>
        <w:ind w:left="540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8" w:tplc="584E11B6">
      <w:start w:val="1"/>
      <w:numFmt w:val="lowerRoman"/>
      <w:lvlText w:val="%9"/>
      <w:lvlJc w:val="left"/>
      <w:pPr>
        <w:ind w:left="6120"/>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6A307736"/>
    <w:multiLevelType w:val="hybridMultilevel"/>
    <w:tmpl w:val="26061E90"/>
    <w:lvl w:ilvl="0" w:tplc="ED825A62">
      <w:start w:val="1"/>
      <w:numFmt w:val="bullet"/>
      <w:lvlText w:val="•"/>
      <w:lvlJc w:val="left"/>
      <w:pPr>
        <w:ind w:left="3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CE762E52">
      <w:start w:val="1"/>
      <w:numFmt w:val="bullet"/>
      <w:lvlText w:val="o"/>
      <w:lvlJc w:val="left"/>
      <w:pPr>
        <w:ind w:left="109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0B66CF2">
      <w:start w:val="1"/>
      <w:numFmt w:val="bullet"/>
      <w:lvlText w:val="▪"/>
      <w:lvlJc w:val="left"/>
      <w:pPr>
        <w:ind w:left="181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D5257C8">
      <w:start w:val="1"/>
      <w:numFmt w:val="bullet"/>
      <w:lvlText w:val="•"/>
      <w:lvlJc w:val="left"/>
      <w:pPr>
        <w:ind w:left="253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D2C16A8">
      <w:start w:val="1"/>
      <w:numFmt w:val="bullet"/>
      <w:lvlText w:val="o"/>
      <w:lvlJc w:val="left"/>
      <w:pPr>
        <w:ind w:left="325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6F884F4C">
      <w:start w:val="1"/>
      <w:numFmt w:val="bullet"/>
      <w:lvlText w:val="▪"/>
      <w:lvlJc w:val="left"/>
      <w:pPr>
        <w:ind w:left="397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680A006">
      <w:start w:val="1"/>
      <w:numFmt w:val="bullet"/>
      <w:lvlText w:val="•"/>
      <w:lvlJc w:val="left"/>
      <w:pPr>
        <w:ind w:left="469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BFE24C6">
      <w:start w:val="1"/>
      <w:numFmt w:val="bullet"/>
      <w:lvlText w:val="o"/>
      <w:lvlJc w:val="left"/>
      <w:pPr>
        <w:ind w:left="541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098AA1C">
      <w:start w:val="1"/>
      <w:numFmt w:val="bullet"/>
      <w:lvlText w:val="▪"/>
      <w:lvlJc w:val="left"/>
      <w:pPr>
        <w:ind w:left="6135"/>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8" w15:restartNumberingAfterBreak="0">
    <w:nsid w:val="74360EA9"/>
    <w:multiLevelType w:val="hybridMultilevel"/>
    <w:tmpl w:val="4A6C751E"/>
    <w:lvl w:ilvl="0" w:tplc="7DAA7C10">
      <w:start w:val="1"/>
      <w:numFmt w:val="bullet"/>
      <w:lvlText w:val="•"/>
      <w:lvlJc w:val="left"/>
      <w:pPr>
        <w:ind w:left="362"/>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41CD064">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7DE2FA0">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58482C5E">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8C0077BE">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49A23312">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A6800C72">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CC25012">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18B89222">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16cid:durableId="1564096406">
    <w:abstractNumId w:val="8"/>
  </w:num>
  <w:num w:numId="2" w16cid:durableId="21708525">
    <w:abstractNumId w:val="3"/>
  </w:num>
  <w:num w:numId="3" w16cid:durableId="1199127931">
    <w:abstractNumId w:val="1"/>
  </w:num>
  <w:num w:numId="4" w16cid:durableId="1039933535">
    <w:abstractNumId w:val="7"/>
  </w:num>
  <w:num w:numId="5" w16cid:durableId="319500319">
    <w:abstractNumId w:val="6"/>
  </w:num>
  <w:num w:numId="6" w16cid:durableId="1078017992">
    <w:abstractNumId w:val="5"/>
  </w:num>
  <w:num w:numId="7" w16cid:durableId="210962270">
    <w:abstractNumId w:val="4"/>
  </w:num>
  <w:num w:numId="8" w16cid:durableId="292714808">
    <w:abstractNumId w:val="2"/>
  </w:num>
  <w:num w:numId="9" w16cid:durableId="94615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CC"/>
    <w:rsid w:val="001430AC"/>
    <w:rsid w:val="001E5FCB"/>
    <w:rsid w:val="002F0D41"/>
    <w:rsid w:val="004414EB"/>
    <w:rsid w:val="00451B41"/>
    <w:rsid w:val="005237CC"/>
    <w:rsid w:val="0052773F"/>
    <w:rsid w:val="00562166"/>
    <w:rsid w:val="00683FF7"/>
    <w:rsid w:val="00695FFB"/>
    <w:rsid w:val="00852485"/>
    <w:rsid w:val="009263D2"/>
    <w:rsid w:val="00993191"/>
    <w:rsid w:val="00BA15F9"/>
    <w:rsid w:val="00C64437"/>
    <w:rsid w:val="00C71AAB"/>
    <w:rsid w:val="00CC056D"/>
    <w:rsid w:val="00E07FCC"/>
    <w:rsid w:val="00EC3870"/>
    <w:rsid w:val="00F7200B"/>
    <w:rsid w:val="00F96317"/>
    <w:rsid w:val="00FB1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31CF"/>
  <w15:docId w15:val="{AC23EF01-D82B-4E2E-B39C-599D11D8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366" w:lineRule="auto"/>
      <w:ind w:left="437" w:hanging="10"/>
      <w:jc w:val="both"/>
    </w:pPr>
    <w:rPr>
      <w:rFonts w:ascii="Calibri" w:eastAsia="Calibri" w:hAnsi="Calibri" w:cs="Calibri"/>
      <w:color w:val="33333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91"/>
    <w:pPr>
      <w:ind w:left="720"/>
      <w:contextualSpacing/>
    </w:pPr>
  </w:style>
  <w:style w:type="character" w:styleId="Hyperlink">
    <w:name w:val="Hyperlink"/>
    <w:basedOn w:val="DefaultParagraphFont"/>
    <w:uiPriority w:val="99"/>
    <w:unhideWhenUsed/>
    <w:rsid w:val="009263D2"/>
    <w:rPr>
      <w:color w:val="0563C1" w:themeColor="hyperlink"/>
      <w:u w:val="single"/>
    </w:rPr>
  </w:style>
  <w:style w:type="character" w:styleId="UnresolvedMention">
    <w:name w:val="Unresolved Mention"/>
    <w:basedOn w:val="DefaultParagraphFont"/>
    <w:uiPriority w:val="99"/>
    <w:semiHidden/>
    <w:unhideWhenUsed/>
    <w:rsid w:val="00926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ynoldsgroup.co.uk/wp-content/uploads/Discretionary-Bursary-application-form-2022-to-2023.docx" TargetMode="External"/><Relationship Id="rId3" Type="http://schemas.openxmlformats.org/officeDocument/2006/relationships/settings" Target="settings.xml"/><Relationship Id="rId7" Type="http://schemas.openxmlformats.org/officeDocument/2006/relationships/hyperlink" Target="mailto:Gemma.walker@reynoldstrain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1CF4.EFCF140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ining@reynolds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Matthews</dc:creator>
  <cp:keywords/>
  <cp:lastModifiedBy>Natasha Sethna</cp:lastModifiedBy>
  <cp:revision>9</cp:revision>
  <dcterms:created xsi:type="dcterms:W3CDTF">2024-03-18T17:31:00Z</dcterms:created>
  <dcterms:modified xsi:type="dcterms:W3CDTF">2024-08-27T09:31:00Z</dcterms:modified>
</cp:coreProperties>
</file>